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11166C" w:rsidRDefault="001D3FF9" w:rsidP="006D0568">
      <w:pPr>
        <w:tabs>
          <w:tab w:val="left" w:pos="8364"/>
        </w:tabs>
        <w:autoSpaceDE w:val="0"/>
        <w:autoSpaceDN w:val="0"/>
        <w:adjustRightInd w:val="0"/>
        <w:spacing w:before="0" w:after="0"/>
        <w:ind w:left="84" w:right="-7" w:firstLine="0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Consent</w:t>
      </w:r>
    </w:p>
    <w:p w:rsidR="001D3FF9" w:rsidRPr="0011166C" w:rsidRDefault="001D3FF9" w:rsidP="006D0568">
      <w:pPr>
        <w:tabs>
          <w:tab w:val="left" w:pos="8364"/>
        </w:tabs>
        <w:autoSpaceDE w:val="0"/>
        <w:autoSpaceDN w:val="0"/>
        <w:adjustRightInd w:val="0"/>
        <w:spacing w:before="0" w:after="0"/>
        <w:ind w:left="84" w:right="-7" w:firstLine="0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Personal Data Processing</w:t>
      </w:r>
    </w:p>
    <w:p w:rsidR="001D3FF9" w:rsidRDefault="001D3FF9" w:rsidP="001D3FF9">
      <w:pPr>
        <w:spacing w:before="0" w:after="0"/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141"/>
        <w:gridCol w:w="620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I,</w:t>
            </w:r>
          </w:p>
        </w:tc>
        <w:tc>
          <w:tcPr>
            <w:tcW w:w="9088" w:type="dxa"/>
            <w:gridSpan w:val="8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8503F7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8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or my representative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 xml:space="preserve">acting by virtue of 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(details of a Power of Attorney or a document confirming the representative’s authority)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proofErr w:type="gramStart"/>
            <w:r>
              <w:rPr>
                <w:rFonts w:ascii="Times New Roman" w:hAnsi="Times New Roman"/>
              </w:rPr>
              <w:t>hereby</w:t>
            </w:r>
            <w:proofErr w:type="gramEnd"/>
            <w:r>
              <w:rPr>
                <w:rFonts w:ascii="Times New Roman" w:hAnsi="Times New Roman"/>
              </w:rPr>
              <w:t xml:space="preserve"> grant freely, willingly and in my own interests</w:t>
            </w:r>
            <w:r w:rsidR="00436433">
              <w:rPr>
                <w:rFonts w:ascii="Times New Roman" w:hAnsi="Times New Roman"/>
              </w:rPr>
              <w:t xml:space="preserve"> this Consent to the operator - </w:t>
            </w:r>
            <w:r>
              <w:rPr>
                <w:rFonts w:ascii="Times New Roman" w:hAnsi="Times New Roman"/>
              </w:rPr>
              <w:t xml:space="preserve">Joint Stock Company “Caspian Pipeline Consortium-R” registered at Russian Federation, 353900, Krasnodar </w:t>
            </w:r>
            <w:proofErr w:type="spellStart"/>
            <w:r>
              <w:rPr>
                <w:rFonts w:ascii="Times New Roman" w:hAnsi="Times New Roman"/>
              </w:rPr>
              <w:t>Krai</w:t>
            </w:r>
            <w:proofErr w:type="spellEnd"/>
            <w:r>
              <w:rPr>
                <w:rFonts w:ascii="Times New Roman" w:hAnsi="Times New Roman"/>
              </w:rPr>
              <w:t xml:space="preserve">, Novorossiysk, </w:t>
            </w:r>
            <w:proofErr w:type="spellStart"/>
            <w:r>
              <w:rPr>
                <w:rFonts w:ascii="Times New Roman" w:hAnsi="Times New Roman"/>
              </w:rPr>
              <w:t>Primorsky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Okrug</w:t>
            </w:r>
            <w:proofErr w:type="spellEnd"/>
            <w:r>
              <w:rPr>
                <w:rFonts w:ascii="Times New Roman" w:hAnsi="Times New Roman"/>
              </w:rPr>
              <w:t xml:space="preserve"> Territory, Marine Terminal. for the purpose(s) of</w:t>
            </w:r>
            <w:r>
              <w:rPr>
                <w:rStyle w:val="aff9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5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1038B7" w:rsidRDefault="001D3FF9" w:rsidP="001D3FF9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Pr="001038B7" w:rsidRDefault="001D3FF9" w:rsidP="001D3FF9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FF9" w:rsidRPr="00436433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</w:rPr>
            </w:pPr>
          </w:p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process my personal data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</w:rPr>
              <w:t xml:space="preserve">: </w:t>
            </w:r>
          </w:p>
          <w:p w:rsidR="001D3FF9" w:rsidRPr="00436433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Pr="00A43168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Personal Data</w:t>
            </w:r>
          </w:p>
        </w:tc>
        <w:tc>
          <w:tcPr>
            <w:tcW w:w="4466" w:type="dxa"/>
            <w:gridSpan w:val="3"/>
          </w:tcPr>
          <w:p w:rsidR="001D3FF9" w:rsidRPr="00A43168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Agree / disagree (yes / no)</w:t>
            </w: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8503F7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9" w:type="dxa"/>
            <w:gridSpan w:val="6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6" w:type="dxa"/>
            <w:gridSpan w:val="3"/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-3" w:firstLine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Pr="00C84BD9" w:rsidRDefault="001D3FF9" w:rsidP="001D3FF9">
      <w:pPr>
        <w:rPr>
          <w:lang w:val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540"/>
        <w:gridCol w:w="252"/>
        <w:gridCol w:w="3463"/>
      </w:tblGrid>
      <w:tr w:rsidR="001D3FF9" w:rsidRPr="008503F7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firstLine="0"/>
            </w:pPr>
            <w:r>
              <w:rPr>
                <w:rFonts w:ascii="Times New Roman" w:hAnsi="Times New Roman"/>
              </w:rPr>
              <w:t xml:space="preserve">For the purpose(s) above, hereby I grant my consent to the following actions with my personal data: collection, recording, systematization, accumulation, storage, clarification (update, change), retrieval, use, </w:t>
            </w:r>
            <w:r>
              <w:rPr>
                <w:rFonts w:ascii="Times New Roman" w:hAnsi="Times New Roman"/>
                <w:b/>
                <w:i/>
              </w:rPr>
              <w:t>transfer (provision, access</w:t>
            </w:r>
            <w:proofErr w:type="gramStart"/>
            <w:r>
              <w:rPr>
                <w:rFonts w:ascii="Times New Roman" w:hAnsi="Times New Roman"/>
                <w:b/>
                <w:i/>
              </w:rPr>
              <w:t>),</w:t>
            </w:r>
            <w:r>
              <w:rPr>
                <w:rStyle w:val="aff9"/>
                <w:rFonts w:ascii="Times New Roman" w:hAnsi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anonymization</w:t>
            </w:r>
            <w:proofErr w:type="gramEnd"/>
            <w:r>
              <w:rPr>
                <w:rFonts w:ascii="Times New Roman" w:hAnsi="Times New Roman"/>
              </w:rPr>
              <w:t>, blocking, removal and destruction.</w:t>
            </w:r>
          </w:p>
        </w:tc>
      </w:tr>
      <w:tr w:rsidR="001D3FF9" w:rsidRPr="008503F7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</w:pPr>
            <w:r>
              <w:rPr>
                <w:rFonts w:ascii="Times New Roman" w:hAnsi="Times New Roman"/>
              </w:rPr>
              <w:t>My personal data may be processed by automated, non-automated and mixed methods.</w:t>
            </w:r>
          </w:p>
        </w:tc>
      </w:tr>
      <w:tr w:rsidR="001D3FF9" w:rsidRPr="008503F7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</w:pPr>
            <w:r>
              <w:rPr>
                <w:rFonts w:ascii="Times New Roman" w:hAnsi="Times New Roman"/>
              </w:rPr>
              <w:lastRenderedPageBreak/>
              <w:t>I acknowledge that the Consent to Personal Data Processing is valid from the date of its signing</w:t>
            </w:r>
          </w:p>
        </w:tc>
      </w:tr>
      <w:tr w:rsidR="001D3FF9" w:rsidRPr="008503F7" w:rsidTr="009A466E">
        <w:tc>
          <w:tcPr>
            <w:tcW w:w="9568" w:type="dxa"/>
            <w:gridSpan w:val="4"/>
            <w:tcBorders>
              <w:bottom w:val="single" w:sz="4" w:space="0" w:color="auto"/>
            </w:tcBorders>
          </w:tcPr>
          <w:p w:rsidR="001D3FF9" w:rsidRPr="00436433" w:rsidRDefault="001D3FF9" w:rsidP="001D3FF9">
            <w:pPr>
              <w:spacing w:before="0" w:after="0"/>
              <w:ind w:firstLine="0"/>
            </w:pPr>
          </w:p>
        </w:tc>
      </w:tr>
      <w:tr w:rsidR="001D3FF9" w:rsidRPr="008503F7" w:rsidTr="009A466E">
        <w:tc>
          <w:tcPr>
            <w:tcW w:w="9568" w:type="dxa"/>
            <w:gridSpan w:val="4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(till the personal data processing purpose is achieved or indicate duration of the Consent)</w:t>
            </w:r>
          </w:p>
        </w:tc>
      </w:tr>
      <w:tr w:rsidR="001D3FF9" w:rsidRPr="008503F7" w:rsidTr="009A466E">
        <w:tc>
          <w:tcPr>
            <w:tcW w:w="9568" w:type="dxa"/>
            <w:gridSpan w:val="4"/>
          </w:tcPr>
          <w:p w:rsidR="001D3FF9" w:rsidRPr="00436433" w:rsidRDefault="001D3FF9" w:rsidP="001D3FF9">
            <w:pPr>
              <w:ind w:firstLine="0"/>
            </w:pPr>
          </w:p>
        </w:tc>
      </w:tr>
      <w:tr w:rsidR="001D3FF9" w:rsidRPr="008503F7" w:rsidTr="009A466E">
        <w:tc>
          <w:tcPr>
            <w:tcW w:w="9568" w:type="dxa"/>
            <w:gridSpan w:val="4"/>
          </w:tcPr>
          <w:p w:rsidR="001D3FF9" w:rsidRPr="00C84BD9" w:rsidRDefault="001D3FF9" w:rsidP="001D3FF9">
            <w:pPr>
              <w:ind w:firstLine="0"/>
            </w:pPr>
            <w:r>
              <w:rPr>
                <w:rFonts w:ascii="Times New Roman" w:hAnsi="Times New Roman"/>
              </w:rPr>
              <w:t>The Consent to Personal Data Processing may be recalled by means of submitting an application.</w:t>
            </w:r>
          </w:p>
        </w:tc>
      </w:tr>
      <w:tr w:rsidR="001D3FF9" w:rsidRPr="008503F7" w:rsidTr="009A466E">
        <w:tc>
          <w:tcPr>
            <w:tcW w:w="9568" w:type="dxa"/>
            <w:gridSpan w:val="4"/>
          </w:tcPr>
          <w:p w:rsidR="001D3FF9" w:rsidRPr="00436433" w:rsidRDefault="001D3FF9" w:rsidP="001D3FF9">
            <w:pPr>
              <w:ind w:firstLine="0"/>
            </w:pPr>
          </w:p>
        </w:tc>
      </w:tr>
      <w:tr w:rsidR="001D3FF9" w:rsidTr="009A466E">
        <w:tc>
          <w:tcPr>
            <w:tcW w:w="3313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</w:rPr>
              <w:t xml:space="preserve">" ____________ 20___ 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2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9A466E">
        <w:trPr>
          <w:trHeight w:val="162"/>
        </w:trPr>
        <w:tc>
          <w:tcPr>
            <w:tcW w:w="3313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40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52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463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(print name)</w:t>
            </w:r>
          </w:p>
        </w:tc>
      </w:tr>
    </w:tbl>
    <w:p w:rsidR="001D3FF9" w:rsidRDefault="001D3FF9" w:rsidP="001D3FF9"/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2A" w:rsidRDefault="00943F2A" w:rsidP="001D3FF9">
      <w:pPr>
        <w:spacing w:before="0" w:after="0"/>
      </w:pPr>
      <w:r>
        <w:separator/>
      </w:r>
    </w:p>
  </w:endnote>
  <w:endnote w:type="continuationSeparator" w:id="0">
    <w:p w:rsidR="00943F2A" w:rsidRDefault="00943F2A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2A" w:rsidRDefault="00943F2A" w:rsidP="001D3FF9">
      <w:pPr>
        <w:spacing w:before="0" w:after="0"/>
      </w:pPr>
      <w:r>
        <w:separator/>
      </w:r>
    </w:p>
  </w:footnote>
  <w:footnote w:type="continuationSeparator" w:id="0">
    <w:p w:rsidR="00943F2A" w:rsidRDefault="00943F2A" w:rsidP="001D3FF9">
      <w:pPr>
        <w:spacing w:before="0" w:after="0"/>
      </w:pPr>
      <w:r>
        <w:continuationSeparator/>
      </w:r>
    </w:p>
  </w:footnote>
  <w:footnote w:id="1">
    <w:p w:rsidR="001D3FF9" w:rsidRPr="003A0FF3" w:rsidRDefault="001D3FF9" w:rsidP="006D0568">
      <w:pPr>
        <w:spacing w:before="0" w:after="0"/>
        <w:ind w:left="142" w:right="91" w:firstLine="0"/>
        <w:rPr>
          <w:rFonts w:ascii="Times New Roman" w:hAnsi="Times New Roman"/>
        </w:rPr>
      </w:pPr>
      <w:r>
        <w:rPr>
          <w:rStyle w:val="aff9"/>
          <w:rFonts w:ascii="Times New Roman" w:hAnsi="Times New Roman"/>
          <w:lang w:val="ru-RU"/>
        </w:rPr>
        <w:footnoteRef/>
      </w:r>
      <w:r>
        <w:rPr>
          <w:rFonts w:ascii="Times New Roman" w:hAnsi="Times New Roman"/>
        </w:rPr>
        <w:t xml:space="preserve"> Indicate one or several purposes from the Personal Data Processing Notice (registration No. </w:t>
      </w:r>
      <w:r>
        <w:rPr>
          <w:rFonts w:ascii="Times New Roman" w:hAnsi="Times New Roman"/>
          <w:color w:val="000000"/>
        </w:rPr>
        <w:t>23-14-002834)</w:t>
      </w:r>
      <w:r>
        <w:rPr>
          <w:rFonts w:ascii="Times New Roman" w:hAnsi="Times New Roman"/>
        </w:rPr>
        <w:t xml:space="preserve">. </w:t>
      </w:r>
    </w:p>
  </w:footnote>
  <w:footnote w:id="2">
    <w:p w:rsidR="001D3FF9" w:rsidRPr="008503F7" w:rsidRDefault="001D3FF9" w:rsidP="006D0568">
      <w:pPr>
        <w:spacing w:before="0" w:after="0"/>
        <w:ind w:left="142" w:right="91" w:firstLine="0"/>
      </w:pPr>
      <w:r>
        <w:rPr>
          <w:rStyle w:val="aff9"/>
          <w:rFonts w:ascii="Times New Roman" w:hAnsi="Times New Roman"/>
          <w:lang w:val="ru-RU"/>
        </w:rPr>
        <w:footnoteRef/>
      </w:r>
      <w:r>
        <w:rPr>
          <w:rFonts w:ascii="Times New Roman" w:hAnsi="Times New Roman"/>
        </w:rPr>
        <w:t xml:space="preserve"> Indicate the personal data corresponding to the purpose(s) from the Personal Data Processing Notice (registration No. </w:t>
      </w:r>
      <w:r>
        <w:rPr>
          <w:rFonts w:ascii="Times New Roman" w:hAnsi="Times New Roman"/>
          <w:color w:val="000000"/>
        </w:rPr>
        <w:t>23-14-002834)</w:t>
      </w:r>
      <w:r>
        <w:rPr>
          <w:rFonts w:ascii="Times New Roman" w:hAnsi="Times New Roman"/>
        </w:rPr>
        <w:t>.</w:t>
      </w:r>
    </w:p>
  </w:footnote>
  <w:footnote w:id="3">
    <w:p w:rsidR="001D3FF9" w:rsidRPr="002121DB" w:rsidRDefault="001D3FF9" w:rsidP="006D0568">
      <w:pPr>
        <w:spacing w:before="0" w:after="0"/>
        <w:ind w:left="70" w:firstLine="0"/>
      </w:pPr>
      <w:r>
        <w:rPr>
          <w:rStyle w:val="aff9"/>
          <w:rFonts w:ascii="Times New Roman" w:hAnsi="Times New Roman"/>
          <w:lang w:val="ru-RU"/>
        </w:rPr>
        <w:footnoteRef/>
      </w:r>
      <w:r>
        <w:rPr>
          <w:rFonts w:ascii="Times New Roman" w:hAnsi="Times New Roman"/>
        </w:rPr>
        <w:t xml:space="preserve"> Not to be indicated if the personal data subject is an employee of the Company.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0B794C"/>
    <w:rsid w:val="00184DAA"/>
    <w:rsid w:val="001D3FF9"/>
    <w:rsid w:val="002361F3"/>
    <w:rsid w:val="00284162"/>
    <w:rsid w:val="003A0FF3"/>
    <w:rsid w:val="00436433"/>
    <w:rsid w:val="006D0568"/>
    <w:rsid w:val="00733C0A"/>
    <w:rsid w:val="00753983"/>
    <w:rsid w:val="008503F7"/>
    <w:rsid w:val="008A0444"/>
    <w:rsid w:val="00943F2A"/>
    <w:rsid w:val="009A466E"/>
    <w:rsid w:val="009B193C"/>
    <w:rsid w:val="00AE4C6B"/>
    <w:rsid w:val="00BB1813"/>
    <w:rsid w:val="00D10CFA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71B39B-49AE-49CF-A8FA-B217679538B8}"/>
</file>

<file path=customXml/itemProps2.xml><?xml version="1.0" encoding="utf-8"?>
<ds:datastoreItem xmlns:ds="http://schemas.openxmlformats.org/officeDocument/2006/customXml" ds:itemID="{35E09CB6-B07E-4F6C-A82D-55325DB4F675}"/>
</file>

<file path=customXml/itemProps3.xml><?xml version="1.0" encoding="utf-8"?>
<ds:datastoreItem xmlns:ds="http://schemas.openxmlformats.org/officeDocument/2006/customXml" ds:itemID="{B197E908-0732-4ED3-A6F2-97A0BF61D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Caspian Pipeline Consortium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2</cp:revision>
  <dcterms:created xsi:type="dcterms:W3CDTF">2026-06-01T11:18:00Z</dcterms:created>
  <dcterms:modified xsi:type="dcterms:W3CDTF">2026-06-01T11:18:00Z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